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3C667" w14:textId="4495D2AC" w:rsidR="001D2AEC" w:rsidRDefault="001D2AEC" w:rsidP="00F76555">
      <w:pPr>
        <w:pStyle w:val="Header"/>
        <w:tabs>
          <w:tab w:val="clear" w:pos="9923"/>
          <w:tab w:val="right" w:pos="8931"/>
        </w:tabs>
        <w:rPr>
          <w:lang w:val="en-GB"/>
        </w:rPr>
      </w:pPr>
      <w:r>
        <w:rPr>
          <w:lang w:val="en-GB"/>
        </w:rPr>
        <w:t>3GPP TSG-RAN WG2 Meeting #107bis</w:t>
      </w:r>
      <w:r>
        <w:rPr>
          <w:lang w:val="en-GB"/>
        </w:rPr>
        <w:tab/>
      </w:r>
      <w:bookmarkStart w:id="0" w:name="_GoBack"/>
      <w:r w:rsidR="005A1EE7" w:rsidRPr="005A1EE7">
        <w:rPr>
          <w:lang w:val="en-GB"/>
        </w:rPr>
        <w:t>R2-1913596</w:t>
      </w:r>
      <w:bookmarkEnd w:id="0"/>
    </w:p>
    <w:p w14:paraId="2B5F0714" w14:textId="77777777" w:rsidR="001D2AEC" w:rsidRDefault="001D2AEC" w:rsidP="001D2AEC">
      <w:pPr>
        <w:pStyle w:val="Header"/>
        <w:rPr>
          <w:lang w:val="en-GB"/>
        </w:rPr>
      </w:pPr>
      <w:r>
        <w:rPr>
          <w:lang w:val="en-GB"/>
        </w:rPr>
        <w:t>Chongqing, China, 14th – 18th October 2019</w:t>
      </w:r>
    </w:p>
    <w:p w14:paraId="779F63CD" w14:textId="77777777" w:rsidR="001D2AEC" w:rsidRDefault="001D2AEC" w:rsidP="001D2AEC">
      <w:pPr>
        <w:pStyle w:val="Header"/>
        <w:rPr>
          <w:lang w:val="en-GB"/>
        </w:rPr>
      </w:pPr>
    </w:p>
    <w:p w14:paraId="38C4B200" w14:textId="44287B27" w:rsidR="001D2AEC" w:rsidRDefault="001D2AEC" w:rsidP="001D2AEC">
      <w:pPr>
        <w:rPr>
          <w:rFonts w:ascii="Arial" w:eastAsia="SimSun" w:hAnsi="Arial"/>
          <w:b/>
          <w:sz w:val="24"/>
          <w:lang w:val="en-US" w:eastAsia="zh-CN"/>
        </w:rPr>
      </w:pPr>
      <w:r>
        <w:rPr>
          <w:rFonts w:ascii="Arial" w:hAnsi="Arial"/>
          <w:b/>
          <w:sz w:val="24"/>
          <w:lang w:val="en-US"/>
        </w:rPr>
        <w:t>Agenda Item:</w:t>
      </w:r>
      <w:bookmarkStart w:id="1" w:name="Source"/>
      <w:bookmarkEnd w:id="1"/>
      <w:r>
        <w:rPr>
          <w:rFonts w:ascii="Arial" w:hAnsi="Arial"/>
          <w:b/>
          <w:sz w:val="24"/>
          <w:lang w:val="en-US"/>
        </w:rPr>
        <w:tab/>
      </w:r>
      <w:r w:rsidR="00D53872" w:rsidRPr="00D53872">
        <w:rPr>
          <w:rFonts w:ascii="Arial" w:hAnsi="Arial"/>
          <w:b/>
          <w:sz w:val="24"/>
          <w:lang w:val="en-US"/>
        </w:rPr>
        <w:t>6.10.5</w:t>
      </w:r>
    </w:p>
    <w:p w14:paraId="6CED6DA8" w14:textId="77777777" w:rsidR="001D2AEC" w:rsidRDefault="001D2AEC" w:rsidP="001D2AEC">
      <w:pPr>
        <w:tabs>
          <w:tab w:val="left" w:pos="1985"/>
        </w:tabs>
        <w:spacing w:afterLines="100" w:after="24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b/>
          <w:sz w:val="24"/>
          <w:lang w:val="en-US"/>
        </w:rPr>
        <w:tab/>
        <w:t>Intel Corporation</w:t>
      </w:r>
    </w:p>
    <w:p w14:paraId="6B94C70E" w14:textId="53799AAA" w:rsidR="001D2AEC" w:rsidRDefault="001D2AEC" w:rsidP="001D2AEC">
      <w:pPr>
        <w:tabs>
          <w:tab w:val="left" w:pos="1985"/>
        </w:tabs>
        <w:spacing w:afterLines="100" w:after="240"/>
        <w:ind w:left="2127" w:hanging="2127"/>
        <w:rPr>
          <w:rFonts w:ascii="Arial" w:hAnsi="Arial"/>
          <w:b/>
          <w:sz w:val="24"/>
          <w:lang w:val="en-US"/>
        </w:rPr>
      </w:pPr>
      <w:r>
        <w:rPr>
          <w:rFonts w:ascii="Arial" w:hAnsi="Arial"/>
          <w:b/>
          <w:sz w:val="24"/>
          <w:lang w:val="en-US"/>
        </w:rPr>
        <w:t xml:space="preserve">Title: </w:t>
      </w:r>
      <w:r>
        <w:rPr>
          <w:rFonts w:ascii="Arial" w:hAnsi="Arial"/>
          <w:b/>
          <w:sz w:val="24"/>
          <w:lang w:val="en-US"/>
        </w:rPr>
        <w:tab/>
      </w:r>
      <w:r>
        <w:rPr>
          <w:rFonts w:ascii="Arial" w:hAnsi="Arial"/>
          <w:b/>
          <w:sz w:val="24"/>
          <w:lang w:val="en-US"/>
        </w:rPr>
        <w:tab/>
        <w:t>RRC Framework for  handling failure indication and recovery over SRB3</w:t>
      </w:r>
    </w:p>
    <w:p w14:paraId="45A55C32" w14:textId="77777777" w:rsidR="001D2AEC" w:rsidRDefault="001D2AEC" w:rsidP="001D2AEC">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Pr>
          <w:rFonts w:ascii="Arial" w:hAnsi="Arial"/>
          <w:b/>
          <w:sz w:val="24"/>
          <w:lang w:val="en-US"/>
        </w:rPr>
        <w:t>Document for:</w:t>
      </w:r>
      <w:r>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t>Discussion and Decision</w:t>
      </w:r>
    </w:p>
    <w:p w14:paraId="1F156B25" w14:textId="77777777" w:rsidR="00FE2F89" w:rsidRDefault="00FE2F89" w:rsidP="00FE2F89">
      <w:pPr>
        <w:pStyle w:val="Heading1"/>
      </w:pPr>
      <w:r>
        <w:t>Introduction</w:t>
      </w:r>
    </w:p>
    <w:p w14:paraId="13BC3419" w14:textId="5F17E2C2" w:rsidR="00DA58CC" w:rsidRDefault="00FE2F89" w:rsidP="00FE2F89">
      <w:r>
        <w:t xml:space="preserve">Last meeting </w:t>
      </w:r>
      <w:r w:rsidR="00800D6D">
        <w:t>RAN2 agreed to indicate MCG failure over SRB3 to SN.  The following agreements were made:</w:t>
      </w:r>
    </w:p>
    <w:p w14:paraId="36276BC3" w14:textId="77777777" w:rsidR="00DA58CC" w:rsidRPr="00B060A7" w:rsidRDefault="00DA58CC" w:rsidP="00DA58CC">
      <w:pPr>
        <w:pStyle w:val="Doc-text2"/>
        <w:pBdr>
          <w:top w:val="single" w:sz="4" w:space="1" w:color="auto"/>
          <w:left w:val="single" w:sz="4" w:space="4" w:color="auto"/>
          <w:bottom w:val="single" w:sz="4" w:space="1" w:color="auto"/>
          <w:right w:val="single" w:sz="4" w:space="4" w:color="auto"/>
        </w:pBdr>
        <w:rPr>
          <w:rFonts w:ascii="Arial" w:hAnsi="Arial" w:cs="Arial"/>
        </w:rPr>
      </w:pPr>
      <w:r w:rsidRPr="00B060A7">
        <w:rPr>
          <w:rFonts w:ascii="Arial" w:hAnsi="Arial" w:cs="Arial"/>
        </w:rPr>
        <w:t>Agreements</w:t>
      </w:r>
    </w:p>
    <w:p w14:paraId="215DF906" w14:textId="77777777" w:rsidR="00DA58CC" w:rsidRPr="00B060A7" w:rsidRDefault="00DA58CC" w:rsidP="00DA58CC">
      <w:pPr>
        <w:pStyle w:val="Doc-text2"/>
        <w:pBdr>
          <w:top w:val="single" w:sz="4" w:space="1" w:color="auto"/>
          <w:left w:val="single" w:sz="4" w:space="4" w:color="auto"/>
          <w:bottom w:val="single" w:sz="4" w:space="1" w:color="auto"/>
          <w:right w:val="single" w:sz="4" w:space="4" w:color="auto"/>
        </w:pBdr>
        <w:rPr>
          <w:rFonts w:ascii="Arial" w:hAnsi="Arial" w:cs="Arial"/>
        </w:rPr>
      </w:pPr>
      <w:r w:rsidRPr="00B060A7">
        <w:rPr>
          <w:rFonts w:ascii="Arial" w:hAnsi="Arial" w:cs="Arial"/>
        </w:rPr>
        <w:t>1:</w:t>
      </w:r>
      <w:r w:rsidRPr="00B060A7">
        <w:rPr>
          <w:rFonts w:ascii="Arial" w:hAnsi="Arial" w:cs="Arial"/>
        </w:rPr>
        <w:tab/>
        <w:t xml:space="preserve">SRB3, if configured, can be used for MCG fast recovery. </w:t>
      </w:r>
    </w:p>
    <w:p w14:paraId="2D272536" w14:textId="77777777" w:rsidR="00DA58CC" w:rsidRPr="00B060A7" w:rsidRDefault="00DA58CC" w:rsidP="00DA58CC">
      <w:pPr>
        <w:pStyle w:val="Doc-text2"/>
        <w:pBdr>
          <w:top w:val="single" w:sz="4" w:space="1" w:color="auto"/>
          <w:left w:val="single" w:sz="4" w:space="4" w:color="auto"/>
          <w:bottom w:val="single" w:sz="4" w:space="1" w:color="auto"/>
          <w:right w:val="single" w:sz="4" w:space="4" w:color="auto"/>
        </w:pBdr>
        <w:rPr>
          <w:rFonts w:ascii="Arial" w:hAnsi="Arial" w:cs="Arial"/>
        </w:rPr>
      </w:pPr>
      <w:r w:rsidRPr="00B060A7">
        <w:rPr>
          <w:rFonts w:ascii="Arial" w:hAnsi="Arial" w:cs="Arial"/>
        </w:rPr>
        <w:t>2:</w:t>
      </w:r>
      <w:r w:rsidRPr="00B060A7">
        <w:rPr>
          <w:rFonts w:ascii="Arial" w:hAnsi="Arial" w:cs="Arial"/>
        </w:rPr>
        <w:tab/>
        <w:t>For MCG fast recovery via SRB3, MCG Failure Information message in UL (same message as for SRB1 case) is encapsulated by the UE into an SN RRC message.</w:t>
      </w:r>
    </w:p>
    <w:p w14:paraId="51CB4DC6" w14:textId="77777777" w:rsidR="00DA58CC" w:rsidRPr="00B060A7" w:rsidRDefault="00DA58CC" w:rsidP="00DA58CC">
      <w:pPr>
        <w:pStyle w:val="Doc-text2"/>
        <w:pBdr>
          <w:top w:val="single" w:sz="4" w:space="1" w:color="auto"/>
          <w:left w:val="single" w:sz="4" w:space="4" w:color="auto"/>
          <w:bottom w:val="single" w:sz="4" w:space="1" w:color="auto"/>
          <w:right w:val="single" w:sz="4" w:space="4" w:color="auto"/>
        </w:pBdr>
        <w:rPr>
          <w:rFonts w:ascii="Arial" w:hAnsi="Arial" w:cs="Arial"/>
        </w:rPr>
      </w:pPr>
      <w:r w:rsidRPr="00B060A7">
        <w:rPr>
          <w:rFonts w:ascii="Arial" w:hAnsi="Arial" w:cs="Arial"/>
        </w:rPr>
        <w:t>3:</w:t>
      </w:r>
      <w:r w:rsidRPr="00B060A7">
        <w:rPr>
          <w:rFonts w:ascii="Arial" w:hAnsi="Arial" w:cs="Arial"/>
        </w:rPr>
        <w:tab/>
        <w:t>For MCG fast recovery via SRB3, the MN response message in DL (either a reconfiguration with sync or release message) is encapsulated by the SN in an SN RRC message.</w:t>
      </w:r>
    </w:p>
    <w:p w14:paraId="7F7397DE" w14:textId="77777777" w:rsidR="00DA58CC" w:rsidRPr="00B060A7" w:rsidRDefault="00DA58CC" w:rsidP="00DA58CC">
      <w:pPr>
        <w:pStyle w:val="Doc-text2"/>
        <w:pBdr>
          <w:top w:val="single" w:sz="4" w:space="1" w:color="auto"/>
          <w:left w:val="single" w:sz="4" w:space="4" w:color="auto"/>
          <w:bottom w:val="single" w:sz="4" w:space="1" w:color="auto"/>
          <w:right w:val="single" w:sz="4" w:space="4" w:color="auto"/>
        </w:pBdr>
        <w:rPr>
          <w:rFonts w:ascii="Arial" w:hAnsi="Arial" w:cs="Arial"/>
        </w:rPr>
      </w:pPr>
      <w:r w:rsidRPr="00B060A7">
        <w:rPr>
          <w:rFonts w:ascii="Arial" w:hAnsi="Arial" w:cs="Arial"/>
        </w:rPr>
        <w:t>FFS Transmission of the complete message</w:t>
      </w:r>
    </w:p>
    <w:p w14:paraId="109611EB" w14:textId="66A56A76" w:rsidR="00DA58CC" w:rsidRDefault="00800D6D" w:rsidP="00FE2F89">
      <w:r>
        <w:t xml:space="preserve">This document looks at </w:t>
      </w:r>
      <w:r w:rsidR="009638A8">
        <w:t xml:space="preserve">more details on how to model these in RRC </w:t>
      </w:r>
      <w:r w:rsidR="006C1F48">
        <w:t>specifications</w:t>
      </w:r>
      <w:r w:rsidR="009638A8">
        <w:t>.</w:t>
      </w:r>
    </w:p>
    <w:p w14:paraId="683A17FF" w14:textId="77777777" w:rsidR="009638A8" w:rsidRPr="00FE2F89" w:rsidRDefault="009638A8" w:rsidP="009638A8">
      <w:pPr>
        <w:pStyle w:val="Heading1"/>
      </w:pPr>
      <w:r>
        <w:t>Discussion</w:t>
      </w:r>
    </w:p>
    <w:p w14:paraId="248DAC43" w14:textId="1410C272" w:rsidR="005F4BDE" w:rsidRDefault="00C73052">
      <w:r>
        <w:t xml:space="preserve">Rather than discuss </w:t>
      </w:r>
      <w:r w:rsidR="005F4BDE">
        <w:t xml:space="preserve">the behaviour for </w:t>
      </w:r>
      <w:r>
        <w:t xml:space="preserve">each </w:t>
      </w:r>
      <w:r w:rsidR="005F4BDE">
        <w:t>failure and recovery message when handled over SRB3, it would good to first understand and agree a common framework to use as the baseline.</w:t>
      </w:r>
    </w:p>
    <w:p w14:paraId="17B7713F" w14:textId="29EA8218" w:rsidR="00743B14" w:rsidRDefault="00B379C1">
      <w:r>
        <w:t xml:space="preserve">It has already been agreed to support MN failure indication and recovery procedures over split SRB1.   </w:t>
      </w:r>
      <w:r w:rsidR="00743B14">
        <w:t>W</w:t>
      </w:r>
      <w:r>
        <w:t xml:space="preserve">hen split SRB is not used or </w:t>
      </w:r>
      <w:r w:rsidR="00743B14">
        <w:t>a direct path to MCG RRC is not available from the UE, this should be extended to support similar failure indication and recovery procedure over SRB3</w:t>
      </w:r>
      <w:r w:rsidR="000370FE">
        <w:t>.</w:t>
      </w:r>
    </w:p>
    <w:p w14:paraId="73804F08" w14:textId="77777777" w:rsidR="00B803F9" w:rsidRDefault="00C8265A" w:rsidP="00C8265A">
      <w:r>
        <w:t xml:space="preserve">In general, it is beneficial to maximise re-use of the procedures between split SRB1 and SRB3 as this minimises additional specification and implementation effort.   Hence by default, we should try to make these split SRB1 procedures directly applicable also over SRB3.  A transparent model, where SRB3 simply acts as a transport mechanism for the messages defined over SRB1, </w:t>
      </w:r>
      <w:r w:rsidR="009B0A58">
        <w:t xml:space="preserve">with the corresponding transparent transfer over X2/XN, </w:t>
      </w:r>
      <w:r>
        <w:t xml:space="preserve">is hence the natural choice.  </w:t>
      </w:r>
    </w:p>
    <w:p w14:paraId="1C64DB3F" w14:textId="13A2760F" w:rsidR="00B803F9" w:rsidRDefault="009F4A7A" w:rsidP="00B803F9">
      <w:pPr>
        <w:jc w:val="center"/>
      </w:pPr>
      <w:r>
        <w:object w:dxaOrig="9375" w:dyaOrig="6555" w14:anchorId="6CB15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159.65pt" o:ole="">
            <v:imagedata r:id="rId9" o:title=""/>
          </v:shape>
          <o:OLEObject Type="Embed" ProgID="Visio.Drawing.15" ShapeID="_x0000_i1025" DrawAspect="Content" ObjectID="_1631647834" r:id="rId10"/>
        </w:object>
      </w:r>
    </w:p>
    <w:p w14:paraId="643BC4BE" w14:textId="77777777" w:rsidR="00B803F9" w:rsidRPr="00C22707" w:rsidRDefault="00B803F9" w:rsidP="00B803F9">
      <w:pPr>
        <w:rPr>
          <w:b/>
        </w:rPr>
      </w:pPr>
      <w:r w:rsidRPr="00C22707">
        <w:rPr>
          <w:b/>
        </w:rPr>
        <w:t xml:space="preserve">Observation #1: A transparent model, where SRB3 simply acts as a transport mechanism for the messages defined over SRB1, is hence the natural choice.  </w:t>
      </w:r>
    </w:p>
    <w:p w14:paraId="63F7AA74" w14:textId="3263233D" w:rsidR="00C8265A" w:rsidRDefault="00C8265A" w:rsidP="00C8265A">
      <w:r>
        <w:t xml:space="preserve">Even with such a transparent model, some details need further discussion.  </w:t>
      </w:r>
    </w:p>
    <w:p w14:paraId="2F530087" w14:textId="77777777" w:rsidR="00DC2DEB" w:rsidRDefault="00B379C1">
      <w:r>
        <w:t>F</w:t>
      </w:r>
      <w:r w:rsidR="00DC2DEB">
        <w:t xml:space="preserve">or MN failure handling over </w:t>
      </w:r>
      <w:r w:rsidR="000370FE">
        <w:t>SRB3</w:t>
      </w:r>
      <w:r w:rsidR="00DC2DEB">
        <w:t xml:space="preserve">, there are </w:t>
      </w:r>
      <w:r w:rsidR="000370FE">
        <w:t>three</w:t>
      </w:r>
      <w:r w:rsidR="00DC2DEB">
        <w:t xml:space="preserve"> different aspects to consider:</w:t>
      </w:r>
    </w:p>
    <w:p w14:paraId="1E481376" w14:textId="77777777" w:rsidR="00DC2DEB" w:rsidRDefault="00DC2DEB" w:rsidP="00DC2DEB">
      <w:pPr>
        <w:pStyle w:val="ListParagraph"/>
        <w:numPr>
          <w:ilvl w:val="0"/>
          <w:numId w:val="3"/>
        </w:numPr>
      </w:pPr>
      <w:r>
        <w:t>Transfer of the failure indication</w:t>
      </w:r>
    </w:p>
    <w:p w14:paraId="4E1F563B" w14:textId="77777777" w:rsidR="00DC2DEB" w:rsidRDefault="00DC2DEB" w:rsidP="00DC2DEB">
      <w:pPr>
        <w:pStyle w:val="ListParagraph"/>
        <w:numPr>
          <w:ilvl w:val="0"/>
          <w:numId w:val="3"/>
        </w:numPr>
      </w:pPr>
      <w:r>
        <w:t>MN originated RRC message – contents and transfer</w:t>
      </w:r>
    </w:p>
    <w:p w14:paraId="233BF066" w14:textId="77777777" w:rsidR="00DC2DEB" w:rsidRDefault="00DC2DEB" w:rsidP="00DC2DEB">
      <w:pPr>
        <w:pStyle w:val="ListParagraph"/>
        <w:numPr>
          <w:ilvl w:val="0"/>
          <w:numId w:val="3"/>
        </w:numPr>
      </w:pPr>
      <w:r>
        <w:t xml:space="preserve">Subsequent handling MN RRC message in the UE – transfer of “response” message, failure handling etc. </w:t>
      </w:r>
    </w:p>
    <w:p w14:paraId="4D824029" w14:textId="77777777" w:rsidR="00DC2DEB" w:rsidRDefault="00DC2DEB" w:rsidP="00DC2DEB">
      <w:r>
        <w:t>Each of them are discussed in more detail below.</w:t>
      </w:r>
    </w:p>
    <w:p w14:paraId="18E44D33" w14:textId="77777777" w:rsidR="00DC2DEB" w:rsidRDefault="00B379C1" w:rsidP="00B379C1">
      <w:pPr>
        <w:pStyle w:val="Heading2"/>
      </w:pPr>
      <w:r>
        <w:t>Failure indication</w:t>
      </w:r>
    </w:p>
    <w:p w14:paraId="09724B03" w14:textId="77777777" w:rsidR="000D43A8" w:rsidRDefault="000D43A8">
      <w:r>
        <w:t>As discussed above, to maximise re-use of the messages and procedures, the same failure message and contents defined for split SRB1 should be re-used over SRB3.</w:t>
      </w:r>
    </w:p>
    <w:p w14:paraId="00B46F63" w14:textId="3431DEAD" w:rsidR="00CE32C4" w:rsidRPr="00C22707" w:rsidRDefault="000D43A8">
      <w:pPr>
        <w:rPr>
          <w:b/>
        </w:rPr>
      </w:pPr>
      <w:r w:rsidRPr="00C22707">
        <w:rPr>
          <w:b/>
        </w:rPr>
        <w:t>Proposal #</w:t>
      </w:r>
      <w:r w:rsidR="00CE32C4" w:rsidRPr="00C22707">
        <w:rPr>
          <w:b/>
        </w:rPr>
        <w:t xml:space="preserve"> </w:t>
      </w:r>
      <w:r w:rsidR="00BA46E0">
        <w:rPr>
          <w:b/>
        </w:rPr>
        <w:t>1</w:t>
      </w:r>
      <w:r w:rsidR="00CE32C4" w:rsidRPr="00C22707">
        <w:rPr>
          <w:b/>
        </w:rPr>
        <w:t>: the same failure message and contents defined for split SRB1 should be re-used over SRB3.</w:t>
      </w:r>
    </w:p>
    <w:p w14:paraId="2521CC68" w14:textId="77777777" w:rsidR="00CE32C4" w:rsidRDefault="00CE32C4">
      <w:pPr>
        <w:rPr>
          <w:iCs/>
          <w:noProof/>
        </w:rPr>
      </w:pPr>
      <w:r>
        <w:t xml:space="preserve">Failure indication should be carried transparently over SRB3 and </w:t>
      </w:r>
      <w:proofErr w:type="spellStart"/>
      <w:r>
        <w:t>Xn</w:t>
      </w:r>
      <w:proofErr w:type="spellEnd"/>
      <w:r>
        <w:t xml:space="preserve">/X2 to MCG.  </w:t>
      </w:r>
      <w:r w:rsidR="00360790" w:rsidRPr="00A047D1">
        <w:rPr>
          <w:i/>
          <w:iCs/>
          <w:noProof/>
        </w:rPr>
        <w:t>ULInformationTransferMRDC</w:t>
      </w:r>
      <w:r w:rsidR="00360790">
        <w:rPr>
          <w:i/>
          <w:iCs/>
          <w:noProof/>
        </w:rPr>
        <w:t xml:space="preserve"> </w:t>
      </w:r>
      <w:r w:rsidR="00360790">
        <w:rPr>
          <w:iCs/>
          <w:noProof/>
        </w:rPr>
        <w:t xml:space="preserve">is well suited for this use over SRB3.  </w:t>
      </w:r>
    </w:p>
    <w:p w14:paraId="1CAB8867" w14:textId="7838524F" w:rsidR="00360790" w:rsidRPr="00C22707" w:rsidRDefault="00360790" w:rsidP="00360790">
      <w:pPr>
        <w:rPr>
          <w:b/>
        </w:rPr>
      </w:pPr>
      <w:r w:rsidRPr="00C22707">
        <w:rPr>
          <w:b/>
        </w:rPr>
        <w:t xml:space="preserve">Proposal # </w:t>
      </w:r>
      <w:r w:rsidR="00BA46E0">
        <w:rPr>
          <w:b/>
        </w:rPr>
        <w:t>2</w:t>
      </w:r>
      <w:r w:rsidRPr="00C22707">
        <w:rPr>
          <w:b/>
        </w:rPr>
        <w:t xml:space="preserve">: </w:t>
      </w:r>
      <w:r w:rsidRPr="00C22707">
        <w:rPr>
          <w:b/>
          <w:i/>
          <w:iCs/>
          <w:noProof/>
        </w:rPr>
        <w:t>ULInformationTransferMRDC</w:t>
      </w:r>
      <w:r w:rsidRPr="00C22707">
        <w:rPr>
          <w:b/>
        </w:rPr>
        <w:t xml:space="preserve"> is used for the transfer of the same failure message over SRB3.</w:t>
      </w:r>
    </w:p>
    <w:p w14:paraId="7B9C957E" w14:textId="77777777" w:rsidR="00360790" w:rsidRDefault="002179B1" w:rsidP="00360790">
      <w:r>
        <w:t xml:space="preserve">To simplify and minimise further message interactions, </w:t>
      </w:r>
      <w:r w:rsidR="00360790">
        <w:t xml:space="preserve">no additional </w:t>
      </w:r>
      <w:r>
        <w:t xml:space="preserve">UL </w:t>
      </w:r>
      <w:r w:rsidR="00360790">
        <w:t xml:space="preserve">message should be sent </w:t>
      </w:r>
      <w:r>
        <w:t>over SRB3 or SRB1 subsequent to the failure indication.</w:t>
      </w:r>
    </w:p>
    <w:p w14:paraId="41200290" w14:textId="23BA9B22" w:rsidR="002179B1" w:rsidRPr="00C22707" w:rsidRDefault="002179B1" w:rsidP="002179B1">
      <w:pPr>
        <w:rPr>
          <w:b/>
        </w:rPr>
      </w:pPr>
      <w:r w:rsidRPr="00C22707">
        <w:rPr>
          <w:b/>
        </w:rPr>
        <w:t xml:space="preserve">Proposal # </w:t>
      </w:r>
      <w:r w:rsidR="00BA46E0">
        <w:rPr>
          <w:b/>
        </w:rPr>
        <w:t>3</w:t>
      </w:r>
      <w:r w:rsidRPr="00C22707">
        <w:rPr>
          <w:b/>
        </w:rPr>
        <w:t xml:space="preserve">: Transfer of UL messages over SRB3 and SRB1 should be suspended after transfer of the failure indication </w:t>
      </w:r>
      <w:r w:rsidR="00072CE0" w:rsidRPr="00C22707">
        <w:rPr>
          <w:b/>
        </w:rPr>
        <w:t>using</w:t>
      </w:r>
      <w:r w:rsidRPr="00C22707">
        <w:rPr>
          <w:b/>
        </w:rPr>
        <w:t xml:space="preserve"> </w:t>
      </w:r>
      <w:r w:rsidRPr="00C22707">
        <w:rPr>
          <w:b/>
          <w:i/>
          <w:iCs/>
          <w:noProof/>
        </w:rPr>
        <w:t>ULInformationTransferMRDC</w:t>
      </w:r>
      <w:r w:rsidRPr="00C22707">
        <w:rPr>
          <w:b/>
        </w:rPr>
        <w:t xml:space="preserve"> over SRB3.</w:t>
      </w:r>
    </w:p>
    <w:p w14:paraId="040F333F" w14:textId="77777777" w:rsidR="002179B1" w:rsidRDefault="00072CE0" w:rsidP="00072CE0">
      <w:pPr>
        <w:pStyle w:val="Heading2"/>
      </w:pPr>
      <w:r>
        <w:t>MN originated RRC recovery procedure</w:t>
      </w:r>
    </w:p>
    <w:p w14:paraId="562D9EB3" w14:textId="7CFAB722" w:rsidR="00360790" w:rsidRPr="00360790" w:rsidRDefault="00072CE0">
      <w:r>
        <w:t xml:space="preserve">On receipt of the failure indication over SN, </w:t>
      </w:r>
      <w:r w:rsidR="004623BD">
        <w:t>MN initiates recover</w:t>
      </w:r>
      <w:r w:rsidR="002437F1">
        <w:t>y</w:t>
      </w:r>
      <w:r w:rsidR="004623BD">
        <w:t xml:space="preserve"> procedure.  The following MN originated RRC message</w:t>
      </w:r>
      <w:r w:rsidR="00665FFB">
        <w:t>s</w:t>
      </w:r>
      <w:r w:rsidR="004623BD">
        <w:t xml:space="preserve"> were agreed in the last RAN2 meeting: </w:t>
      </w:r>
      <w:r w:rsidR="004623BD" w:rsidRPr="004623BD">
        <w:rPr>
          <w:rFonts w:ascii="Times New Roman" w:hAnsi="Times New Roman" w:cs="Times New Roman"/>
        </w:rPr>
        <w:t xml:space="preserve">a reconfiguration with sync or </w:t>
      </w:r>
      <w:r w:rsidR="00665FFB">
        <w:rPr>
          <w:rFonts w:ascii="Times New Roman" w:hAnsi="Times New Roman" w:cs="Times New Roman"/>
        </w:rPr>
        <w:t xml:space="preserve">a </w:t>
      </w:r>
      <w:r w:rsidR="004623BD" w:rsidRPr="004623BD">
        <w:rPr>
          <w:rFonts w:ascii="Times New Roman" w:hAnsi="Times New Roman" w:cs="Times New Roman"/>
        </w:rPr>
        <w:t>release message</w:t>
      </w:r>
    </w:p>
    <w:p w14:paraId="2F2E1650" w14:textId="77777777" w:rsidR="00CE32C4" w:rsidRDefault="004623BD">
      <w:r>
        <w:t>That is, the MN must perform a HO or release the connection.</w:t>
      </w:r>
    </w:p>
    <w:p w14:paraId="161ADA60" w14:textId="77777777" w:rsidR="0017508B" w:rsidRDefault="004623BD">
      <w:r>
        <w:lastRenderedPageBreak/>
        <w:t xml:space="preserve">Since there is no direct communication path between the MN and the UE, these RRC messages also need to transported over SN.  </w:t>
      </w:r>
      <w:r w:rsidR="00A807AA">
        <w:t xml:space="preserve">Handover messages can include SCG configuration in an encapsulated SN originated RRC message.   </w:t>
      </w:r>
      <w:r w:rsidR="00126F14">
        <w:t xml:space="preserve">There are hence (at least) two options possible – </w:t>
      </w:r>
    </w:p>
    <w:p w14:paraId="1F384A27" w14:textId="77777777" w:rsidR="004623BD" w:rsidRDefault="00126F14" w:rsidP="0017508B">
      <w:pPr>
        <w:pStyle w:val="ListParagraph"/>
        <w:numPr>
          <w:ilvl w:val="0"/>
          <w:numId w:val="4"/>
        </w:numPr>
      </w:pPr>
      <w:r>
        <w:t xml:space="preserve">SN </w:t>
      </w:r>
      <w:r w:rsidR="0017508B">
        <w:t>can encapsulate the MN originated RRC message in the SN originated RRC message along with the SN configuration and send to the UE.</w:t>
      </w:r>
    </w:p>
    <w:p w14:paraId="4D817343" w14:textId="77777777" w:rsidR="0017508B" w:rsidRDefault="0017508B" w:rsidP="0017508B">
      <w:pPr>
        <w:pStyle w:val="ListParagraph"/>
        <w:numPr>
          <w:ilvl w:val="0"/>
          <w:numId w:val="4"/>
        </w:numPr>
      </w:pPr>
      <w:r>
        <w:t xml:space="preserve">SN configuration is sent to the MN and encapsulated in the MN originated RRC message as today and then further encapsulated in an SN RRC message to be sent </w:t>
      </w:r>
      <w:r w:rsidR="00A4750D">
        <w:t>to the UE over SRB3.</w:t>
      </w:r>
    </w:p>
    <w:p w14:paraId="7A2FBAE9" w14:textId="77777777" w:rsidR="00A4750D" w:rsidRDefault="00A4750D" w:rsidP="00A4750D">
      <w:r>
        <w:t xml:space="preserve">While option 1 is more efficient and faster, it will introduce another RRC architecture model and corresponding handling where MN originated RRC messages is encapsulated by SN RRC message along with SN configuration.  To minimise additional complexity, and as discussed above, to minimise </w:t>
      </w:r>
      <w:r w:rsidR="009325AD">
        <w:t>specification changes by re-using existing messages and procedures, it is proposed to adopt option 2.</w:t>
      </w:r>
    </w:p>
    <w:p w14:paraId="14227A3A" w14:textId="48DE39B3" w:rsidR="009325AD" w:rsidRPr="00C22707" w:rsidRDefault="009325AD" w:rsidP="00A4750D">
      <w:pPr>
        <w:rPr>
          <w:b/>
        </w:rPr>
      </w:pPr>
      <w:r w:rsidRPr="00C22707">
        <w:rPr>
          <w:b/>
        </w:rPr>
        <w:t xml:space="preserve">Proposal # </w:t>
      </w:r>
      <w:r w:rsidR="00BA46E0">
        <w:rPr>
          <w:b/>
        </w:rPr>
        <w:t>4</w:t>
      </w:r>
      <w:r w:rsidRPr="00C22707">
        <w:rPr>
          <w:b/>
        </w:rPr>
        <w:t xml:space="preserve">: </w:t>
      </w:r>
      <w:r w:rsidR="003D7FBD" w:rsidRPr="00C22707">
        <w:rPr>
          <w:b/>
        </w:rPr>
        <w:t xml:space="preserve">MN RRC messages </w:t>
      </w:r>
      <w:r w:rsidR="00780E3E" w:rsidRPr="00C22707">
        <w:rPr>
          <w:b/>
        </w:rPr>
        <w:t xml:space="preserve">(which may include SN originated RRC messages) </w:t>
      </w:r>
      <w:r w:rsidR="003D7FBD" w:rsidRPr="00C22707">
        <w:rPr>
          <w:b/>
        </w:rPr>
        <w:t xml:space="preserve">are encapsulated </w:t>
      </w:r>
      <w:r w:rsidR="00780E3E" w:rsidRPr="00C22707">
        <w:rPr>
          <w:b/>
        </w:rPr>
        <w:t xml:space="preserve">in an SN RRC message </w:t>
      </w:r>
      <w:r w:rsidR="003D7FBD" w:rsidRPr="00C22707">
        <w:rPr>
          <w:b/>
        </w:rPr>
        <w:t xml:space="preserve">and </w:t>
      </w:r>
      <w:r w:rsidR="00780E3E" w:rsidRPr="00C22707">
        <w:rPr>
          <w:b/>
        </w:rPr>
        <w:t xml:space="preserve">transparently </w:t>
      </w:r>
      <w:r w:rsidR="003D7FBD" w:rsidRPr="00C22707">
        <w:rPr>
          <w:b/>
        </w:rPr>
        <w:t xml:space="preserve">transported </w:t>
      </w:r>
      <w:r w:rsidR="00780E3E" w:rsidRPr="00C22707">
        <w:rPr>
          <w:b/>
        </w:rPr>
        <w:t>over SRB3.</w:t>
      </w:r>
    </w:p>
    <w:p w14:paraId="09B7C709" w14:textId="035A28BA" w:rsidR="00A807AA" w:rsidRDefault="00780E3E">
      <w:r>
        <w:t>Wit</w:t>
      </w:r>
      <w:r w:rsidRPr="00F76555">
        <w:t>h proposal #</w:t>
      </w:r>
      <w:r w:rsidR="00BA46E0" w:rsidRPr="00F76555">
        <w:t>4</w:t>
      </w:r>
      <w:r w:rsidRPr="00F76555">
        <w:t xml:space="preserve"> abo</w:t>
      </w:r>
      <w:r>
        <w:t xml:space="preserve">ve, any SN configuration information can be already included in the SN originated RRC message encapsulated in the MN originated RRC message.  </w:t>
      </w:r>
      <w:r w:rsidR="002562BF">
        <w:t>To minimise additional complexity of UE processing (as discussed further) below, no additional SN originated information should be included in the SN originated encapsulating RRC message sent over SRB3.</w:t>
      </w:r>
    </w:p>
    <w:p w14:paraId="6A5B4E14" w14:textId="10585369" w:rsidR="002562BF" w:rsidRPr="00C22707" w:rsidRDefault="002562BF" w:rsidP="002562BF">
      <w:pPr>
        <w:rPr>
          <w:b/>
        </w:rPr>
      </w:pPr>
      <w:r w:rsidRPr="00C22707">
        <w:rPr>
          <w:b/>
        </w:rPr>
        <w:t xml:space="preserve">Proposal # </w:t>
      </w:r>
      <w:r w:rsidR="00BA46E0">
        <w:rPr>
          <w:b/>
        </w:rPr>
        <w:t>5</w:t>
      </w:r>
      <w:r w:rsidRPr="00C22707">
        <w:rPr>
          <w:b/>
        </w:rPr>
        <w:t>: no additional SN originated information should be included in the SN originated encapsulating RRC message sent over SRB3.</w:t>
      </w:r>
    </w:p>
    <w:p w14:paraId="4BCF3CBE" w14:textId="77777777" w:rsidR="002562BF" w:rsidRDefault="00401559" w:rsidP="00401559">
      <w:pPr>
        <w:pStyle w:val="Heading2"/>
      </w:pPr>
      <w:r>
        <w:t>UE processing the RRC message received over SRB3</w:t>
      </w:r>
    </w:p>
    <w:p w14:paraId="685A18F1" w14:textId="204BB12E" w:rsidR="006A7C3B" w:rsidRDefault="00401559" w:rsidP="006A7C3B">
      <w:r>
        <w:t xml:space="preserve">As discussed above, based on the above proposals, the encapsulating SN originated RRC message </w:t>
      </w:r>
      <w:r w:rsidR="00F913AC">
        <w:t xml:space="preserve">does not contain any SCG configuration.  It is simply a transport of the MN RRC message.  </w:t>
      </w:r>
      <w:r w:rsidR="00906BF9">
        <w:t>Hence it is not necessary and it is simpler not to have a joint success failure for the SN originated encapsulating message.  On successful receipt and processing of the SN originated encapsulating message</w:t>
      </w:r>
      <w:r w:rsidR="006A7C3B">
        <w:t>, the UE “SN RRC” simply “transfers” the encapsulated MN originated RRC message to the “MN RRC” for processing.  The procedure for the SN originated encapsulating message completes with th</w:t>
      </w:r>
      <w:r w:rsidR="00241866">
        <w:t>is</w:t>
      </w:r>
      <w:r w:rsidR="006A7C3B">
        <w:t xml:space="preserve"> </w:t>
      </w:r>
      <w:r w:rsidR="00241866">
        <w:t>UE internal "</w:t>
      </w:r>
      <w:r w:rsidR="006A7C3B">
        <w:t>transfer</w:t>
      </w:r>
      <w:r w:rsidR="00241866">
        <w:t>"</w:t>
      </w:r>
      <w:r w:rsidR="006A7C3B">
        <w:t xml:space="preserve"> of the encapsulated MN RRC message.</w:t>
      </w:r>
    </w:p>
    <w:p w14:paraId="637BC02C" w14:textId="27848C48" w:rsidR="006A7C3B" w:rsidRPr="00C22707" w:rsidRDefault="006A7C3B" w:rsidP="006A7C3B">
      <w:pPr>
        <w:rPr>
          <w:b/>
        </w:rPr>
      </w:pPr>
      <w:r w:rsidRPr="00C22707">
        <w:rPr>
          <w:b/>
        </w:rPr>
        <w:t xml:space="preserve">Proposal # </w:t>
      </w:r>
      <w:r w:rsidR="00BA46E0">
        <w:rPr>
          <w:b/>
        </w:rPr>
        <w:t>6</w:t>
      </w:r>
      <w:r w:rsidRPr="00C22707">
        <w:rPr>
          <w:b/>
        </w:rPr>
        <w:t>: The SN originated encapsulating message is handled transparently by the “SN RRC” in the UE and the MN RRC message is transferred to the “MN RRC” in the UE</w:t>
      </w:r>
      <w:r w:rsidR="00ED4763" w:rsidRPr="00C22707">
        <w:rPr>
          <w:b/>
        </w:rPr>
        <w:t>.  T</w:t>
      </w:r>
      <w:r w:rsidRPr="00C22707">
        <w:rPr>
          <w:b/>
        </w:rPr>
        <w:t xml:space="preserve">here is no joint success/failure of the message.  That is, the SRB3 transfer message can succeed independent of the contained </w:t>
      </w:r>
      <w:r w:rsidR="00ED4763" w:rsidRPr="00C22707">
        <w:rPr>
          <w:b/>
        </w:rPr>
        <w:t xml:space="preserve">MN </w:t>
      </w:r>
      <w:r w:rsidRPr="00C22707">
        <w:rPr>
          <w:b/>
        </w:rPr>
        <w:t>RRC message.</w:t>
      </w:r>
    </w:p>
    <w:p w14:paraId="1D884409" w14:textId="77777777" w:rsidR="00ED4763" w:rsidRDefault="00ED4763" w:rsidP="00401559">
      <w:r>
        <w:t>On receipt of this encapsulated MN RRC message, the “MN RRC” process</w:t>
      </w:r>
      <w:r w:rsidR="007D3AC9">
        <w:t>es</w:t>
      </w:r>
      <w:r>
        <w:t xml:space="preserve"> this message </w:t>
      </w:r>
      <w:r w:rsidR="00F913AC">
        <w:t>as though it was received over SRB1.</w:t>
      </w:r>
      <w:r w:rsidR="00906BF9">
        <w:t xml:space="preserve">  </w:t>
      </w:r>
      <w:r>
        <w:t xml:space="preserve">That is, the procedural section relevant for the corresponding RRC message is re-used as is for the processing of this MN RRC messages irrespective of whether it was received over SRB1 or SRB3.  </w:t>
      </w:r>
      <w:r w:rsidR="007D3AC9">
        <w:t xml:space="preserve"> This can also applicable for the failure handling behaviour and generation and transfer of the “complete” messages at the UE.  </w:t>
      </w:r>
    </w:p>
    <w:p w14:paraId="0FA6BDE7" w14:textId="23067548" w:rsidR="00ED4763" w:rsidRPr="00C22707" w:rsidRDefault="007D3AC9" w:rsidP="00401559">
      <w:pPr>
        <w:rPr>
          <w:b/>
        </w:rPr>
      </w:pPr>
      <w:r w:rsidRPr="00C22707">
        <w:rPr>
          <w:b/>
        </w:rPr>
        <w:t xml:space="preserve">Proposal # </w:t>
      </w:r>
      <w:r w:rsidR="00BA46E0">
        <w:rPr>
          <w:b/>
        </w:rPr>
        <w:t>7</w:t>
      </w:r>
      <w:r w:rsidRPr="00C22707">
        <w:rPr>
          <w:b/>
        </w:rPr>
        <w:t>: On receipt of this encapsulated MN RRC message, the “MN RRC” processes this message as though it was received over SRB1.  That is, the procedural section relevant for the corresponding RRC message is re-used as is for the processing of this MN RRC messages irrespective of whether it was received over SRB1 or SRB3. This is also applicable for the failure handling behaviour and</w:t>
      </w:r>
      <w:r>
        <w:t xml:space="preserve"> </w:t>
      </w:r>
      <w:r w:rsidRPr="00C22707">
        <w:rPr>
          <w:b/>
        </w:rPr>
        <w:t xml:space="preserve">generation and transfer of the “complete” messages at the UE.  </w:t>
      </w:r>
    </w:p>
    <w:p w14:paraId="0ACFF5FA" w14:textId="77777777" w:rsidR="007D3AC9" w:rsidRDefault="009259E0" w:rsidP="00401559">
      <w:r>
        <w:lastRenderedPageBreak/>
        <w:t xml:space="preserve">One special handling needed for the above proposal is to resume the suspended transmission over SRB1 is resumed as part of the processing of the received MN RRC message.  </w:t>
      </w:r>
    </w:p>
    <w:p w14:paraId="671C2DFE" w14:textId="12D8F945" w:rsidR="00536EB3" w:rsidRPr="00C22707" w:rsidRDefault="00536EB3" w:rsidP="00401559">
      <w:pPr>
        <w:rPr>
          <w:b/>
        </w:rPr>
      </w:pPr>
      <w:r w:rsidRPr="00C22707">
        <w:rPr>
          <w:b/>
        </w:rPr>
        <w:t xml:space="preserve">Proposal # </w:t>
      </w:r>
      <w:r w:rsidR="00BA46E0">
        <w:rPr>
          <w:b/>
        </w:rPr>
        <w:t>8</w:t>
      </w:r>
      <w:r w:rsidRPr="00C22707">
        <w:rPr>
          <w:b/>
        </w:rPr>
        <w:t xml:space="preserve">: </w:t>
      </w:r>
      <w:r w:rsidR="009F4A7A">
        <w:rPr>
          <w:b/>
        </w:rPr>
        <w:t>S</w:t>
      </w:r>
      <w:r w:rsidRPr="00C22707">
        <w:rPr>
          <w:b/>
        </w:rPr>
        <w:t xml:space="preserve">uspended transmission over SRB1 is resumed as part of the processing of the received MN RRC message.  </w:t>
      </w:r>
    </w:p>
    <w:p w14:paraId="3F1D4FA0" w14:textId="77777777" w:rsidR="009638A8" w:rsidRDefault="00536EB3">
      <w:r>
        <w:t>Another consequence of the above proposals is that t</w:t>
      </w:r>
      <w:r w:rsidRPr="00536EB3">
        <w:t xml:space="preserve">he UE processes the </w:t>
      </w:r>
      <w:r>
        <w:t>MN RRC</w:t>
      </w:r>
      <w:r w:rsidRPr="00536EB3">
        <w:t xml:space="preserve"> message </w:t>
      </w:r>
      <w:r>
        <w:t xml:space="preserve">and the encapsulating SN RRC message </w:t>
      </w:r>
      <w:r w:rsidRPr="00536EB3">
        <w:t>independently</w:t>
      </w:r>
      <w:r>
        <w:t xml:space="preserve">.  </w:t>
      </w:r>
      <w:r w:rsidR="00DE33F0">
        <w:t>This implies, f</w:t>
      </w:r>
      <w:r w:rsidRPr="00536EB3">
        <w:t xml:space="preserve">or example, if as a consequence of processing the RRC Reconfiguration message, the SCG/SRB3 is released, there is no guarantee that the RLC ACK </w:t>
      </w:r>
      <w:r w:rsidR="00DE33F0">
        <w:t xml:space="preserve">for the encapsulating SN RRC message </w:t>
      </w:r>
      <w:r w:rsidRPr="00536EB3">
        <w:t>will be sent to SN.</w:t>
      </w:r>
    </w:p>
    <w:p w14:paraId="62848B9C" w14:textId="77777777" w:rsidR="00A43A75" w:rsidRDefault="00DE33F0">
      <w:r>
        <w:t xml:space="preserve">As with such failure scenarios, also as discussed previously in different contexts, the MN may not be sure which was the last received MN RRC message at the UE on receipt of the failure indication.  </w:t>
      </w:r>
      <w:r w:rsidR="00A503D7">
        <w:t xml:space="preserve">Different solutions such as indicating the transaction id of the last received DL message in the failure indication, have been discussed </w:t>
      </w:r>
      <w:r w:rsidR="00A43A75">
        <w:t xml:space="preserve">before </w:t>
      </w:r>
      <w:r w:rsidR="00A503D7">
        <w:t xml:space="preserve">for this.  </w:t>
      </w:r>
      <w:r w:rsidR="00A43A75">
        <w:t>However, as in the previous scenarios</w:t>
      </w:r>
      <w:r w:rsidR="00A503D7">
        <w:t>, it can be left to network implementation</w:t>
      </w:r>
      <w:r w:rsidR="00A43A75">
        <w:t>, using Full configuration for example,</w:t>
      </w:r>
      <w:r w:rsidR="00A503D7">
        <w:t xml:space="preserve"> to handling any abnormalitie</w:t>
      </w:r>
      <w:r w:rsidR="00A43A75">
        <w:t>s that may arise.</w:t>
      </w:r>
    </w:p>
    <w:p w14:paraId="11ECBB63" w14:textId="04F920DB" w:rsidR="00A43A75" w:rsidRDefault="00C22707" w:rsidP="00C22707">
      <w:pPr>
        <w:pStyle w:val="Heading1"/>
      </w:pPr>
      <w:r>
        <w:t>Summary and proposals:</w:t>
      </w:r>
    </w:p>
    <w:p w14:paraId="1F237C8C" w14:textId="418DF252" w:rsidR="00D53872" w:rsidRPr="00F76555" w:rsidRDefault="00D53872" w:rsidP="00C22707">
      <w:r>
        <w:t xml:space="preserve">This document looked at the providing a framework for handling of MN RRC recovery related messages sent over SRB3.  Rather than </w:t>
      </w:r>
      <w:r w:rsidR="00CD0812">
        <w:t>consider each message separately, a common framework provides for uniform handling of the procedures and error handling</w:t>
      </w:r>
      <w:r w:rsidR="009F4A7A">
        <w:t>.  The following observations and proposals were made.</w:t>
      </w:r>
    </w:p>
    <w:p w14:paraId="6C6FD5F9" w14:textId="77777777" w:rsidR="00D53872" w:rsidRPr="00C22707" w:rsidRDefault="00D53872" w:rsidP="00D53872">
      <w:pPr>
        <w:rPr>
          <w:b/>
        </w:rPr>
      </w:pPr>
      <w:r w:rsidRPr="00C22707">
        <w:rPr>
          <w:b/>
        </w:rPr>
        <w:t xml:space="preserve">Observation #1: </w:t>
      </w:r>
      <w:r w:rsidRPr="00F76555">
        <w:t xml:space="preserve">A transparent model, where SRB3 simply acts as a transport mechanism for the messages defined over SRB1, is hence the natural choice.  </w:t>
      </w:r>
    </w:p>
    <w:p w14:paraId="19709DF5" w14:textId="77777777" w:rsidR="00D53872" w:rsidRPr="00F76555" w:rsidRDefault="00D53872" w:rsidP="00D53872">
      <w:r w:rsidRPr="00C22707">
        <w:rPr>
          <w:b/>
        </w:rPr>
        <w:t xml:space="preserve">Proposal # </w:t>
      </w:r>
      <w:r>
        <w:rPr>
          <w:b/>
        </w:rPr>
        <w:t>1</w:t>
      </w:r>
      <w:r w:rsidRPr="00C22707">
        <w:rPr>
          <w:b/>
        </w:rPr>
        <w:t xml:space="preserve">: </w:t>
      </w:r>
      <w:r w:rsidRPr="00F76555">
        <w:t>the same failure message and contents defined for split SRB1 should be re-used over SRB3.</w:t>
      </w:r>
    </w:p>
    <w:p w14:paraId="10687415" w14:textId="77777777" w:rsidR="00D53872" w:rsidRPr="00F76555" w:rsidRDefault="00D53872" w:rsidP="00D53872">
      <w:r w:rsidRPr="00C22707">
        <w:rPr>
          <w:b/>
        </w:rPr>
        <w:t xml:space="preserve">Proposal # </w:t>
      </w:r>
      <w:r>
        <w:rPr>
          <w:b/>
        </w:rPr>
        <w:t>2</w:t>
      </w:r>
      <w:r w:rsidRPr="00C22707">
        <w:rPr>
          <w:b/>
        </w:rPr>
        <w:t xml:space="preserve">: </w:t>
      </w:r>
      <w:r w:rsidRPr="00F76555">
        <w:rPr>
          <w:i/>
          <w:iCs/>
          <w:noProof/>
        </w:rPr>
        <w:t>ULInformationTransferMRDC</w:t>
      </w:r>
      <w:r w:rsidRPr="00F76555">
        <w:t xml:space="preserve"> is used for the transfer of the same failure message over SRB3.</w:t>
      </w:r>
    </w:p>
    <w:p w14:paraId="123A0653" w14:textId="77777777" w:rsidR="00D53872" w:rsidRPr="00F76555" w:rsidRDefault="00D53872" w:rsidP="00D53872">
      <w:r w:rsidRPr="00C22707">
        <w:rPr>
          <w:b/>
        </w:rPr>
        <w:t xml:space="preserve">Proposal # </w:t>
      </w:r>
      <w:r>
        <w:rPr>
          <w:b/>
        </w:rPr>
        <w:t>3</w:t>
      </w:r>
      <w:r w:rsidRPr="00C22707">
        <w:rPr>
          <w:b/>
        </w:rPr>
        <w:t xml:space="preserve">: </w:t>
      </w:r>
      <w:r w:rsidRPr="00F76555">
        <w:t xml:space="preserve">Transfer of UL messages over SRB3 and SRB1 should be suspended after transfer of the failure indication using </w:t>
      </w:r>
      <w:r w:rsidRPr="00F76555">
        <w:rPr>
          <w:i/>
          <w:iCs/>
          <w:noProof/>
        </w:rPr>
        <w:t>ULInformationTransferMRDC</w:t>
      </w:r>
      <w:r w:rsidRPr="00F76555">
        <w:t xml:space="preserve"> over SRB3.</w:t>
      </w:r>
    </w:p>
    <w:p w14:paraId="57115693" w14:textId="77777777" w:rsidR="00D53872" w:rsidRPr="00F76555" w:rsidRDefault="00D53872" w:rsidP="00D53872">
      <w:r w:rsidRPr="00C22707">
        <w:rPr>
          <w:b/>
        </w:rPr>
        <w:t xml:space="preserve">Proposal # </w:t>
      </w:r>
      <w:r>
        <w:rPr>
          <w:b/>
        </w:rPr>
        <w:t>4</w:t>
      </w:r>
      <w:r w:rsidRPr="00C22707">
        <w:rPr>
          <w:b/>
        </w:rPr>
        <w:t xml:space="preserve">: </w:t>
      </w:r>
      <w:r w:rsidRPr="00F76555">
        <w:t>MN RRC messages (which may include SN originated RRC messages) are encapsulated in an SN RRC message and transparently transported over SRB3.</w:t>
      </w:r>
    </w:p>
    <w:p w14:paraId="4F3316A0" w14:textId="77777777" w:rsidR="00D53872" w:rsidRPr="00C22707" w:rsidRDefault="00D53872" w:rsidP="00D53872">
      <w:pPr>
        <w:rPr>
          <w:b/>
        </w:rPr>
      </w:pPr>
      <w:r w:rsidRPr="00C22707">
        <w:rPr>
          <w:b/>
        </w:rPr>
        <w:t xml:space="preserve">Proposal # </w:t>
      </w:r>
      <w:r>
        <w:rPr>
          <w:b/>
        </w:rPr>
        <w:t>5</w:t>
      </w:r>
      <w:r w:rsidRPr="00C22707">
        <w:rPr>
          <w:b/>
        </w:rPr>
        <w:t xml:space="preserve">: </w:t>
      </w:r>
      <w:r w:rsidRPr="00F76555">
        <w:t>no additional SN originated information should be included in the SN originated encapsulating RRC message sent over SRB3.</w:t>
      </w:r>
    </w:p>
    <w:p w14:paraId="75F7CE11" w14:textId="77777777" w:rsidR="00D53872" w:rsidRPr="00C22707" w:rsidRDefault="00D53872" w:rsidP="00D53872">
      <w:pPr>
        <w:rPr>
          <w:b/>
        </w:rPr>
      </w:pPr>
      <w:r w:rsidRPr="00C22707">
        <w:rPr>
          <w:b/>
        </w:rPr>
        <w:t xml:space="preserve">Proposal # </w:t>
      </w:r>
      <w:r>
        <w:rPr>
          <w:b/>
        </w:rPr>
        <w:t>6</w:t>
      </w:r>
      <w:r w:rsidRPr="00C22707">
        <w:rPr>
          <w:b/>
        </w:rPr>
        <w:t xml:space="preserve">: </w:t>
      </w:r>
      <w:r w:rsidRPr="00F76555">
        <w:t>The SN originated encapsulating message is handled transparently by the “SN RRC” in the UE and the MN RRC message is transferred to the “MN RRC” in the UE.  There is no joint success/failure of the message.  That is, the SRB3 transfer message can succeed independent of the contained MN RRC message.</w:t>
      </w:r>
    </w:p>
    <w:p w14:paraId="3EA94921" w14:textId="77777777" w:rsidR="00D53872" w:rsidRPr="00F76555" w:rsidRDefault="00D53872" w:rsidP="00D53872">
      <w:r w:rsidRPr="00C22707">
        <w:rPr>
          <w:b/>
        </w:rPr>
        <w:t xml:space="preserve">Proposal # </w:t>
      </w:r>
      <w:r>
        <w:rPr>
          <w:b/>
        </w:rPr>
        <w:t>7</w:t>
      </w:r>
      <w:r w:rsidRPr="00C22707">
        <w:rPr>
          <w:b/>
        </w:rPr>
        <w:t xml:space="preserve">: </w:t>
      </w:r>
      <w:r w:rsidRPr="00F76555">
        <w:t xml:space="preserve">On receipt of this encapsulated MN RRC message, the “MN RRC” processes this message as though it was received over SRB1.  That is, the procedural section relevant for the corresponding RRC message is re-used as is for the processing of this MN RRC messages irrespective of whether it was received over SRB1 or SRB3. This is also applicable for the failure handling behaviour and generation and transfer of the “complete” messages at the UE.  </w:t>
      </w:r>
    </w:p>
    <w:p w14:paraId="7F6740A4" w14:textId="7D89E214" w:rsidR="00D53872" w:rsidRPr="00C22707" w:rsidRDefault="00D53872" w:rsidP="00D53872">
      <w:pPr>
        <w:rPr>
          <w:b/>
        </w:rPr>
      </w:pPr>
      <w:r w:rsidRPr="00C22707">
        <w:rPr>
          <w:b/>
        </w:rPr>
        <w:lastRenderedPageBreak/>
        <w:t xml:space="preserve">Proposal # </w:t>
      </w:r>
      <w:r>
        <w:rPr>
          <w:b/>
        </w:rPr>
        <w:t>8</w:t>
      </w:r>
      <w:r w:rsidRPr="00C22707">
        <w:rPr>
          <w:b/>
        </w:rPr>
        <w:t xml:space="preserve">: </w:t>
      </w:r>
      <w:r w:rsidR="009F4A7A">
        <w:t>S</w:t>
      </w:r>
      <w:r w:rsidRPr="00F76555">
        <w:t xml:space="preserve">uspended transmission over SRB1 is resumed as part of the processing of the received MN RRC message.  </w:t>
      </w:r>
    </w:p>
    <w:p w14:paraId="3640BD77" w14:textId="2374E0DD" w:rsidR="00A45611" w:rsidRDefault="00A45611" w:rsidP="00F76555"/>
    <w:sectPr w:rsidR="00A456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E0FD9"/>
    <w:multiLevelType w:val="hybridMultilevel"/>
    <w:tmpl w:val="9D4E37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A4268E"/>
    <w:multiLevelType w:val="hybridMultilevel"/>
    <w:tmpl w:val="35C655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D47E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C973583"/>
    <w:multiLevelType w:val="hybridMultilevel"/>
    <w:tmpl w:val="5C6025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DA3"/>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370FE"/>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CE0"/>
    <w:rsid w:val="00072D10"/>
    <w:rsid w:val="00073644"/>
    <w:rsid w:val="00074CF7"/>
    <w:rsid w:val="00075E89"/>
    <w:rsid w:val="000802EF"/>
    <w:rsid w:val="000821AA"/>
    <w:rsid w:val="00082E6A"/>
    <w:rsid w:val="000835D2"/>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43A8"/>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6F14"/>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08B"/>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42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B09"/>
    <w:rsid w:val="001C0FA5"/>
    <w:rsid w:val="001C1A9F"/>
    <w:rsid w:val="001C6CEB"/>
    <w:rsid w:val="001C6F55"/>
    <w:rsid w:val="001D1718"/>
    <w:rsid w:val="001D1C57"/>
    <w:rsid w:val="001D2345"/>
    <w:rsid w:val="001D24BC"/>
    <w:rsid w:val="001D25F9"/>
    <w:rsid w:val="001D2AEC"/>
    <w:rsid w:val="001D33A9"/>
    <w:rsid w:val="001D3C86"/>
    <w:rsid w:val="001D5B46"/>
    <w:rsid w:val="001D72BF"/>
    <w:rsid w:val="001D7312"/>
    <w:rsid w:val="001E21D2"/>
    <w:rsid w:val="001E4B34"/>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179B1"/>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866"/>
    <w:rsid w:val="00241E41"/>
    <w:rsid w:val="002437F1"/>
    <w:rsid w:val="00243D3D"/>
    <w:rsid w:val="00244C3A"/>
    <w:rsid w:val="0024553B"/>
    <w:rsid w:val="002523C0"/>
    <w:rsid w:val="00253C8C"/>
    <w:rsid w:val="00253DE4"/>
    <w:rsid w:val="002548DE"/>
    <w:rsid w:val="002562BF"/>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1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0790"/>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D7FBD"/>
    <w:rsid w:val="003E164B"/>
    <w:rsid w:val="003E2678"/>
    <w:rsid w:val="003E26DC"/>
    <w:rsid w:val="003E2B40"/>
    <w:rsid w:val="003E3CFD"/>
    <w:rsid w:val="003E3E2A"/>
    <w:rsid w:val="003E5BEF"/>
    <w:rsid w:val="003E6853"/>
    <w:rsid w:val="003F042E"/>
    <w:rsid w:val="003F0DF6"/>
    <w:rsid w:val="003F0FBB"/>
    <w:rsid w:val="003F16B8"/>
    <w:rsid w:val="003F2E40"/>
    <w:rsid w:val="003F41AD"/>
    <w:rsid w:val="003F65B5"/>
    <w:rsid w:val="003F72CE"/>
    <w:rsid w:val="003F7B2C"/>
    <w:rsid w:val="00400B33"/>
    <w:rsid w:val="00401559"/>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3BD"/>
    <w:rsid w:val="00462A11"/>
    <w:rsid w:val="004640D7"/>
    <w:rsid w:val="00465732"/>
    <w:rsid w:val="00465787"/>
    <w:rsid w:val="00466649"/>
    <w:rsid w:val="004675B1"/>
    <w:rsid w:val="00467987"/>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79B"/>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6EB3"/>
    <w:rsid w:val="005377DA"/>
    <w:rsid w:val="00540EE4"/>
    <w:rsid w:val="00541413"/>
    <w:rsid w:val="00542002"/>
    <w:rsid w:val="005428F0"/>
    <w:rsid w:val="005437EE"/>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1EE7"/>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19D8"/>
    <w:rsid w:val="005E20C1"/>
    <w:rsid w:val="005E33FE"/>
    <w:rsid w:val="005E54A8"/>
    <w:rsid w:val="005E5F42"/>
    <w:rsid w:val="005E71C4"/>
    <w:rsid w:val="005F00EE"/>
    <w:rsid w:val="005F308D"/>
    <w:rsid w:val="005F35C2"/>
    <w:rsid w:val="005F428F"/>
    <w:rsid w:val="005F48E7"/>
    <w:rsid w:val="005F4BDE"/>
    <w:rsid w:val="005F5319"/>
    <w:rsid w:val="005F6F33"/>
    <w:rsid w:val="005F76C2"/>
    <w:rsid w:val="005F79F3"/>
    <w:rsid w:val="00600E33"/>
    <w:rsid w:val="00603145"/>
    <w:rsid w:val="00603703"/>
    <w:rsid w:val="0060539A"/>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5FFB"/>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A7C3B"/>
    <w:rsid w:val="006B01F0"/>
    <w:rsid w:val="006B117D"/>
    <w:rsid w:val="006B1F1E"/>
    <w:rsid w:val="006B2CB3"/>
    <w:rsid w:val="006B36CB"/>
    <w:rsid w:val="006B44B3"/>
    <w:rsid w:val="006B6E3D"/>
    <w:rsid w:val="006C1303"/>
    <w:rsid w:val="006C1EFC"/>
    <w:rsid w:val="006C1F48"/>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3B14"/>
    <w:rsid w:val="00744542"/>
    <w:rsid w:val="00745715"/>
    <w:rsid w:val="007461E4"/>
    <w:rsid w:val="00746C36"/>
    <w:rsid w:val="007479A4"/>
    <w:rsid w:val="00747C4E"/>
    <w:rsid w:val="00752304"/>
    <w:rsid w:val="0075404D"/>
    <w:rsid w:val="00754649"/>
    <w:rsid w:val="00754A27"/>
    <w:rsid w:val="00756D16"/>
    <w:rsid w:val="00757C0B"/>
    <w:rsid w:val="007607D1"/>
    <w:rsid w:val="007628BB"/>
    <w:rsid w:val="007633F3"/>
    <w:rsid w:val="00764628"/>
    <w:rsid w:val="00764899"/>
    <w:rsid w:val="00764965"/>
    <w:rsid w:val="00764F1B"/>
    <w:rsid w:val="007671CA"/>
    <w:rsid w:val="007713D9"/>
    <w:rsid w:val="007716F1"/>
    <w:rsid w:val="00771F63"/>
    <w:rsid w:val="00776F5F"/>
    <w:rsid w:val="00777CC7"/>
    <w:rsid w:val="00780E3E"/>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3AC9"/>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0D6D"/>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BF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59E0"/>
    <w:rsid w:val="00926478"/>
    <w:rsid w:val="009272FA"/>
    <w:rsid w:val="009276ED"/>
    <w:rsid w:val="00927D31"/>
    <w:rsid w:val="00927D6F"/>
    <w:rsid w:val="009325AD"/>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8A8"/>
    <w:rsid w:val="00963BFE"/>
    <w:rsid w:val="00963D4A"/>
    <w:rsid w:val="009643EF"/>
    <w:rsid w:val="00964411"/>
    <w:rsid w:val="0096560D"/>
    <w:rsid w:val="00965DFA"/>
    <w:rsid w:val="00965E9D"/>
    <w:rsid w:val="00966D57"/>
    <w:rsid w:val="009670FD"/>
    <w:rsid w:val="00967A6F"/>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2A2A"/>
    <w:rsid w:val="009A38C4"/>
    <w:rsid w:val="009A5952"/>
    <w:rsid w:val="009A5D42"/>
    <w:rsid w:val="009A60A1"/>
    <w:rsid w:val="009A76F2"/>
    <w:rsid w:val="009B082A"/>
    <w:rsid w:val="009B0A58"/>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4A7A"/>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4487"/>
    <w:rsid w:val="00A366CD"/>
    <w:rsid w:val="00A370F3"/>
    <w:rsid w:val="00A37F05"/>
    <w:rsid w:val="00A406B5"/>
    <w:rsid w:val="00A41647"/>
    <w:rsid w:val="00A421BF"/>
    <w:rsid w:val="00A429EC"/>
    <w:rsid w:val="00A42A5B"/>
    <w:rsid w:val="00A43A75"/>
    <w:rsid w:val="00A454A3"/>
    <w:rsid w:val="00A45611"/>
    <w:rsid w:val="00A45D55"/>
    <w:rsid w:val="00A46F32"/>
    <w:rsid w:val="00A4750D"/>
    <w:rsid w:val="00A503D7"/>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7AA"/>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2384"/>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379C1"/>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3F9"/>
    <w:rsid w:val="00B8076C"/>
    <w:rsid w:val="00B80A3D"/>
    <w:rsid w:val="00B80AB0"/>
    <w:rsid w:val="00B814F7"/>
    <w:rsid w:val="00B8268B"/>
    <w:rsid w:val="00B830DA"/>
    <w:rsid w:val="00B84168"/>
    <w:rsid w:val="00B855F7"/>
    <w:rsid w:val="00B8794A"/>
    <w:rsid w:val="00B90030"/>
    <w:rsid w:val="00B93A44"/>
    <w:rsid w:val="00B946F3"/>
    <w:rsid w:val="00B95C02"/>
    <w:rsid w:val="00B95DEE"/>
    <w:rsid w:val="00B95FA9"/>
    <w:rsid w:val="00B96946"/>
    <w:rsid w:val="00B97671"/>
    <w:rsid w:val="00BA0B68"/>
    <w:rsid w:val="00BA2A3D"/>
    <w:rsid w:val="00BA3F63"/>
    <w:rsid w:val="00BA4291"/>
    <w:rsid w:val="00BA46E0"/>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70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A3"/>
    <w:rsid w:val="00C71DF4"/>
    <w:rsid w:val="00C73052"/>
    <w:rsid w:val="00C75385"/>
    <w:rsid w:val="00C75E65"/>
    <w:rsid w:val="00C76796"/>
    <w:rsid w:val="00C7767C"/>
    <w:rsid w:val="00C811FA"/>
    <w:rsid w:val="00C8265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0812"/>
    <w:rsid w:val="00CD5AF3"/>
    <w:rsid w:val="00CE021D"/>
    <w:rsid w:val="00CE0604"/>
    <w:rsid w:val="00CE0FEB"/>
    <w:rsid w:val="00CE1841"/>
    <w:rsid w:val="00CE1870"/>
    <w:rsid w:val="00CE1983"/>
    <w:rsid w:val="00CE32C4"/>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3872"/>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8CC"/>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2DEB"/>
    <w:rsid w:val="00DC4EF0"/>
    <w:rsid w:val="00DC515F"/>
    <w:rsid w:val="00DC6417"/>
    <w:rsid w:val="00DC6921"/>
    <w:rsid w:val="00DD15F4"/>
    <w:rsid w:val="00DD1CA1"/>
    <w:rsid w:val="00DD2FD5"/>
    <w:rsid w:val="00DD448F"/>
    <w:rsid w:val="00DD4B60"/>
    <w:rsid w:val="00DD4F46"/>
    <w:rsid w:val="00DD55F2"/>
    <w:rsid w:val="00DE05DE"/>
    <w:rsid w:val="00DE313F"/>
    <w:rsid w:val="00DE33F0"/>
    <w:rsid w:val="00DE4110"/>
    <w:rsid w:val="00DE4D71"/>
    <w:rsid w:val="00DE566B"/>
    <w:rsid w:val="00DE61B2"/>
    <w:rsid w:val="00DE632C"/>
    <w:rsid w:val="00DE63C4"/>
    <w:rsid w:val="00DF067C"/>
    <w:rsid w:val="00DF0F81"/>
    <w:rsid w:val="00DF2535"/>
    <w:rsid w:val="00DF3031"/>
    <w:rsid w:val="00DF5B9E"/>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763"/>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837"/>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555"/>
    <w:rsid w:val="00F767E4"/>
    <w:rsid w:val="00F77A7E"/>
    <w:rsid w:val="00F80959"/>
    <w:rsid w:val="00F822B3"/>
    <w:rsid w:val="00F827B8"/>
    <w:rsid w:val="00F82D83"/>
    <w:rsid w:val="00F82F50"/>
    <w:rsid w:val="00F84461"/>
    <w:rsid w:val="00F85110"/>
    <w:rsid w:val="00F85FFC"/>
    <w:rsid w:val="00F86FB3"/>
    <w:rsid w:val="00F91017"/>
    <w:rsid w:val="00F913AC"/>
    <w:rsid w:val="00F91508"/>
    <w:rsid w:val="00F9169B"/>
    <w:rsid w:val="00F916EE"/>
    <w:rsid w:val="00F9358A"/>
    <w:rsid w:val="00F93CDE"/>
    <w:rsid w:val="00F95726"/>
    <w:rsid w:val="00F96D16"/>
    <w:rsid w:val="00FA050A"/>
    <w:rsid w:val="00FA0D9F"/>
    <w:rsid w:val="00FA1AAD"/>
    <w:rsid w:val="00FA2A1B"/>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2F89"/>
    <w:rsid w:val="00FE2F9E"/>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58326E"/>
  <w15:chartTrackingRefBased/>
  <w15:docId w15:val="{F8E3CF41-8ECE-4F95-BF38-DB27BC3B4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2F89"/>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E2F89"/>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2F89"/>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2F89"/>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2F8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E2F8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E2F8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E2F8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2F8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DA3"/>
    <w:pPr>
      <w:ind w:left="720"/>
      <w:contextualSpacing/>
    </w:pPr>
  </w:style>
  <w:style w:type="character" w:customStyle="1" w:styleId="Heading1Char">
    <w:name w:val="Heading 1 Char"/>
    <w:basedOn w:val="DefaultParagraphFont"/>
    <w:link w:val="Heading1"/>
    <w:uiPriority w:val="9"/>
    <w:rsid w:val="00FE2F8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E2F8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2F8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E2F8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E2F89"/>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E2F8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E2F89"/>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E2F8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2F89"/>
    <w:rPr>
      <w:rFonts w:asciiTheme="majorHAnsi" w:eastAsiaTheme="majorEastAsia" w:hAnsiTheme="majorHAnsi" w:cstheme="majorBidi"/>
      <w:i/>
      <w:iCs/>
      <w:color w:val="272727" w:themeColor="text1" w:themeTint="D8"/>
      <w:sz w:val="21"/>
      <w:szCs w:val="21"/>
    </w:rPr>
  </w:style>
  <w:style w:type="paragraph" w:customStyle="1" w:styleId="Doc-text2">
    <w:name w:val="Doc-text2"/>
    <w:basedOn w:val="Normal"/>
    <w:link w:val="Doc-text2Char"/>
    <w:qFormat/>
    <w:rsid w:val="00DA58CC"/>
    <w:pPr>
      <w:tabs>
        <w:tab w:val="left" w:pos="1622"/>
      </w:tabs>
      <w:ind w:left="1622" w:hanging="363"/>
    </w:pPr>
    <w:rPr>
      <w:rFonts w:eastAsia="MS Mincho"/>
      <w:lang w:eastAsia="en-GB"/>
    </w:rPr>
  </w:style>
  <w:style w:type="character" w:customStyle="1" w:styleId="Doc-text2Char">
    <w:name w:val="Doc-text2 Char"/>
    <w:link w:val="Doc-text2"/>
    <w:rsid w:val="00DA58CC"/>
    <w:rPr>
      <w:rFonts w:eastAsia="MS Mincho"/>
      <w:lang w:eastAsia="en-GB"/>
    </w:rPr>
  </w:style>
  <w:style w:type="paragraph" w:styleId="Header">
    <w:name w:val="header"/>
    <w:basedOn w:val="Normal"/>
    <w:link w:val="HeaderChar"/>
    <w:uiPriority w:val="99"/>
    <w:semiHidden/>
    <w:unhideWhenUsed/>
    <w:rsid w:val="001D2AEC"/>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semiHidden/>
    <w:rsid w:val="001D2AEC"/>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967A6F"/>
    <w:rPr>
      <w:sz w:val="16"/>
      <w:szCs w:val="16"/>
    </w:rPr>
  </w:style>
  <w:style w:type="paragraph" w:styleId="CommentText">
    <w:name w:val="annotation text"/>
    <w:basedOn w:val="Normal"/>
    <w:link w:val="CommentTextChar"/>
    <w:uiPriority w:val="99"/>
    <w:semiHidden/>
    <w:unhideWhenUsed/>
    <w:rsid w:val="00967A6F"/>
    <w:pPr>
      <w:spacing w:line="240" w:lineRule="auto"/>
    </w:pPr>
    <w:rPr>
      <w:sz w:val="20"/>
      <w:szCs w:val="20"/>
    </w:rPr>
  </w:style>
  <w:style w:type="character" w:customStyle="1" w:styleId="CommentTextChar">
    <w:name w:val="Comment Text Char"/>
    <w:basedOn w:val="DefaultParagraphFont"/>
    <w:link w:val="CommentText"/>
    <w:uiPriority w:val="99"/>
    <w:semiHidden/>
    <w:rsid w:val="00967A6F"/>
    <w:rPr>
      <w:sz w:val="20"/>
      <w:szCs w:val="20"/>
    </w:rPr>
  </w:style>
  <w:style w:type="paragraph" w:styleId="CommentSubject">
    <w:name w:val="annotation subject"/>
    <w:basedOn w:val="CommentText"/>
    <w:next w:val="CommentText"/>
    <w:link w:val="CommentSubjectChar"/>
    <w:uiPriority w:val="99"/>
    <w:semiHidden/>
    <w:unhideWhenUsed/>
    <w:rsid w:val="00967A6F"/>
    <w:rPr>
      <w:b/>
      <w:bCs/>
    </w:rPr>
  </w:style>
  <w:style w:type="character" w:customStyle="1" w:styleId="CommentSubjectChar">
    <w:name w:val="Comment Subject Char"/>
    <w:basedOn w:val="CommentTextChar"/>
    <w:link w:val="CommentSubject"/>
    <w:uiPriority w:val="99"/>
    <w:semiHidden/>
    <w:rsid w:val="00967A6F"/>
    <w:rPr>
      <w:b/>
      <w:bCs/>
      <w:sz w:val="20"/>
      <w:szCs w:val="20"/>
    </w:rPr>
  </w:style>
  <w:style w:type="paragraph" w:styleId="BalloonText">
    <w:name w:val="Balloon Text"/>
    <w:basedOn w:val="Normal"/>
    <w:link w:val="BalloonTextChar"/>
    <w:uiPriority w:val="99"/>
    <w:semiHidden/>
    <w:unhideWhenUsed/>
    <w:rsid w:val="00967A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A6F"/>
    <w:rPr>
      <w:rFonts w:ascii="Segoe UI" w:hAnsi="Segoe UI" w:cs="Segoe UI"/>
      <w:sz w:val="18"/>
      <w:szCs w:val="18"/>
    </w:rPr>
  </w:style>
  <w:style w:type="paragraph" w:styleId="Revision">
    <w:name w:val="Revision"/>
    <w:hidden/>
    <w:uiPriority w:val="99"/>
    <w:semiHidden/>
    <w:rsid w:val="00967A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58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6CCBD-FB59-427E-9243-EC2C32F75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A15FA-9294-4FEB-88BB-C7B1057C4219}">
  <ds:schemaRefs>
    <ds:schemaRef ds:uri="http://schemas.microsoft.com/sharepoint/v3/contenttype/forms"/>
  </ds:schemaRefs>
</ds:datastoreItem>
</file>

<file path=customXml/itemProps3.xml><?xml version="1.0" encoding="utf-8"?>
<ds:datastoreItem xmlns:ds="http://schemas.openxmlformats.org/officeDocument/2006/customXml" ds:itemID="{6CDE9DC9-8A8F-4A8E-BA44-0D7F769ED55E}">
  <ds:schemaRefs>
    <ds:schemaRef ds:uri="042397af-7977-45ef-9118-11c18c8623b6"/>
    <ds:schemaRef ds:uri="http://purl.org/dc/elements/1.1/"/>
    <ds:schemaRef ds:uri="http://schemas.microsoft.com/office/infopath/2007/PartnerControls"/>
    <ds:schemaRef ds:uri="http://schemas.microsoft.com/office/2006/documentManagement/types"/>
    <ds:schemaRef ds:uri="http://www.w3.org/XML/1998/namespace"/>
    <ds:schemaRef ds:uri="http://purl.org/dc/dcmitype/"/>
    <ds:schemaRef ds:uri="http://purl.org/dc/terms/"/>
    <ds:schemaRef ds:uri="http://schemas.openxmlformats.org/package/2006/metadata/core-properties"/>
    <ds:schemaRef ds:uri="80530660-24fd-4391-a7a1-d653900fee43"/>
    <ds:schemaRef ds:uri="http://schemas.microsoft.com/office/2006/metadata/properties"/>
  </ds:schemaRefs>
</ds:datastoreItem>
</file>

<file path=customXml/itemProps4.xml><?xml version="1.0" encoding="utf-8"?>
<ds:datastoreItem xmlns:ds="http://schemas.openxmlformats.org/officeDocument/2006/customXml" ds:itemID="{66A6661D-FCE7-49F8-96C8-3DF4A96C5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29</cp:revision>
  <dcterms:created xsi:type="dcterms:W3CDTF">2019-09-28T14:15:00Z</dcterms:created>
  <dcterms:modified xsi:type="dcterms:W3CDTF">2019-10-03T21:44:00Z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